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67" w:type="dxa"/>
        <w:tblLayout w:type="fixed"/>
        <w:tblLook w:val="0000" w:firstRow="0" w:lastRow="0" w:firstColumn="0" w:lastColumn="0" w:noHBand="0" w:noVBand="0"/>
      </w:tblPr>
      <w:tblGrid>
        <w:gridCol w:w="5260"/>
        <w:gridCol w:w="4514"/>
        <w:gridCol w:w="4393"/>
      </w:tblGrid>
      <w:tr w:rsidR="0039676C" w:rsidRPr="009E35F5" w:rsidTr="0064687F">
        <w:trPr>
          <w:trHeight w:val="3385"/>
        </w:trPr>
        <w:tc>
          <w:tcPr>
            <w:tcW w:w="5260" w:type="dxa"/>
          </w:tcPr>
          <w:p w:rsidR="0039676C" w:rsidRDefault="0039676C" w:rsidP="0064687F"/>
          <w:p w:rsidR="0039676C" w:rsidRDefault="0039676C" w:rsidP="0064687F"/>
          <w:p w:rsidR="0039676C" w:rsidRPr="005132A5" w:rsidRDefault="0039676C" w:rsidP="0064687F"/>
          <w:tbl>
            <w:tblPr>
              <w:tblW w:w="9781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  <w:gridCol w:w="4819"/>
            </w:tblGrid>
            <w:tr w:rsidR="0039676C" w:rsidRPr="005132A5" w:rsidTr="0064687F">
              <w:trPr>
                <w:trHeight w:val="3071"/>
              </w:trPr>
              <w:tc>
                <w:tcPr>
                  <w:tcW w:w="4962" w:type="dxa"/>
                </w:tcPr>
                <w:p w:rsidR="0039676C" w:rsidRPr="005A02EA" w:rsidRDefault="0039676C" w:rsidP="0064687F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</w:p>
                <w:p w:rsidR="0039676C" w:rsidRPr="004F0975" w:rsidRDefault="0039676C" w:rsidP="0064687F">
                  <w:pPr>
                    <w:jc w:val="center"/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4F0975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>УТ МВД России по СЗФО</w:t>
                  </w:r>
                </w:p>
                <w:p w:rsidR="0039676C" w:rsidRPr="004F0975" w:rsidRDefault="0039676C" w:rsidP="0064687F">
                  <w:pPr>
                    <w:jc w:val="center"/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4F0975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>Ивановский линейный отдел</w:t>
                  </w:r>
                </w:p>
                <w:p w:rsidR="0039676C" w:rsidRPr="004F0975" w:rsidRDefault="0039676C" w:rsidP="0064687F">
                  <w:pPr>
                    <w:jc w:val="center"/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4F0975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>Министерства внутренних дел</w:t>
                  </w:r>
                </w:p>
                <w:p w:rsidR="0039676C" w:rsidRPr="004F0975" w:rsidRDefault="0039676C" w:rsidP="0064687F">
                  <w:pPr>
                    <w:ind w:right="-249"/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4F0975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Российской Федерации на </w:t>
                  </w:r>
                  <w:r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>т</w:t>
                  </w:r>
                  <w:r w:rsidRPr="004F0975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>ранспорте</w:t>
                  </w:r>
                </w:p>
                <w:p w:rsidR="0039676C" w:rsidRPr="004F0975" w:rsidRDefault="0039676C" w:rsidP="0064687F">
                  <w:pPr>
                    <w:jc w:val="center"/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</w:pPr>
                  <w:r w:rsidRPr="004F0975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>(</w:t>
                  </w:r>
                  <w:proofErr w:type="gramStart"/>
                  <w:r w:rsidRPr="004F0975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>вановский</w:t>
                  </w:r>
                  <w:proofErr w:type="gramEnd"/>
                  <w:r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 ЛО МВД России </w:t>
                  </w:r>
                  <w:r w:rsidRPr="004F0975">
                    <w:rPr>
                      <w:b/>
                      <w:snapToGrid w:val="0"/>
                      <w:color w:val="000000"/>
                      <w:sz w:val="28"/>
                      <w:szCs w:val="28"/>
                    </w:rPr>
                    <w:t xml:space="preserve">на транспорте) </w:t>
                  </w:r>
                </w:p>
                <w:p w:rsidR="0039676C" w:rsidRDefault="0039676C" w:rsidP="0064687F">
                  <w:pPr>
                    <w:jc w:val="center"/>
                    <w:rPr>
                      <w:snapToGrid w:val="0"/>
                      <w:color w:val="000000"/>
                    </w:rPr>
                  </w:pPr>
                  <w:r w:rsidRPr="004F0975">
                    <w:rPr>
                      <w:snapToGrid w:val="0"/>
                      <w:color w:val="000000"/>
                    </w:rPr>
                    <w:t xml:space="preserve">ул. 1-я </w:t>
                  </w:r>
                  <w:proofErr w:type="spellStart"/>
                  <w:r w:rsidRPr="004F0975">
                    <w:rPr>
                      <w:snapToGrid w:val="0"/>
                      <w:color w:val="000000"/>
                    </w:rPr>
                    <w:t>Завокзальная</w:t>
                  </w:r>
                  <w:proofErr w:type="spellEnd"/>
                  <w:r w:rsidRPr="004F0975">
                    <w:rPr>
                      <w:snapToGrid w:val="0"/>
                      <w:color w:val="000000"/>
                    </w:rPr>
                    <w:t>, 50-а, Иваново 153030</w:t>
                  </w:r>
                </w:p>
                <w:p w:rsidR="0039676C" w:rsidRDefault="0039676C" w:rsidP="0064687F">
                  <w:pPr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тел./факс (4932) 44-26-09</w:t>
                  </w:r>
                </w:p>
                <w:p w:rsidR="0039676C" w:rsidRDefault="0039676C" w:rsidP="0064687F">
                  <w:pPr>
                    <w:rPr>
                      <w:snapToGrid w:val="0"/>
                      <w:color w:val="000000"/>
                    </w:rPr>
                  </w:pPr>
                </w:p>
                <w:p w:rsidR="0039676C" w:rsidRPr="00CF0E1C" w:rsidRDefault="0039676C" w:rsidP="0064687F">
                  <w:pPr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___</w:t>
                  </w:r>
                  <w:r w:rsidR="00EE6135" w:rsidRPr="00EE6135">
                    <w:rPr>
                      <w:snapToGrid w:val="0"/>
                      <w:color w:val="000000"/>
                      <w:u w:val="single"/>
                    </w:rPr>
                    <w:t>28.20.2021</w:t>
                  </w:r>
                  <w:r>
                    <w:rPr>
                      <w:snapToGrid w:val="0"/>
                      <w:color w:val="000000"/>
                    </w:rPr>
                    <w:t xml:space="preserve">__  </w:t>
                  </w:r>
                  <w:r w:rsidRPr="00CF0E1C">
                    <w:rPr>
                      <w:snapToGrid w:val="0"/>
                      <w:color w:val="000000"/>
                    </w:rPr>
                    <w:t>№_</w:t>
                  </w:r>
                  <w:r w:rsidRPr="001B691F">
                    <w:rPr>
                      <w:snapToGrid w:val="0"/>
                      <w:color w:val="000000"/>
                    </w:rPr>
                    <w:t>____</w:t>
                  </w:r>
                  <w:r w:rsidR="00EE6135" w:rsidRPr="00EE6135">
                    <w:rPr>
                      <w:snapToGrid w:val="0"/>
                      <w:color w:val="000000"/>
                      <w:u w:val="single"/>
                    </w:rPr>
                    <w:t>б</w:t>
                  </w:r>
                  <w:r w:rsidR="00EE6135" w:rsidRPr="00EE6135">
                    <w:rPr>
                      <w:snapToGrid w:val="0"/>
                      <w:color w:val="000000"/>
                      <w:u w:val="single"/>
                      <w:lang w:val="en-US"/>
                    </w:rPr>
                    <w:t>/</w:t>
                  </w:r>
                  <w:proofErr w:type="gramStart"/>
                  <w:r w:rsidR="00EE6135" w:rsidRPr="00EE6135">
                    <w:rPr>
                      <w:snapToGrid w:val="0"/>
                      <w:color w:val="000000"/>
                      <w:u w:val="single"/>
                    </w:rPr>
                    <w:t>н</w:t>
                  </w:r>
                  <w:proofErr w:type="gramEnd"/>
                  <w:r w:rsidRPr="00CF0E1C">
                    <w:rPr>
                      <w:snapToGrid w:val="0"/>
                      <w:color w:val="000000"/>
                    </w:rPr>
                    <w:t>_</w:t>
                  </w:r>
                  <w:r>
                    <w:rPr>
                      <w:snapToGrid w:val="0"/>
                      <w:color w:val="000000"/>
                    </w:rPr>
                    <w:t>_____</w:t>
                  </w:r>
                </w:p>
                <w:p w:rsidR="0039676C" w:rsidRPr="005132A5" w:rsidRDefault="0039676C" w:rsidP="0064687F">
                  <w:pPr>
                    <w:rPr>
                      <w:snapToGrid w:val="0"/>
                    </w:rPr>
                  </w:pPr>
                </w:p>
                <w:p w:rsidR="0039676C" w:rsidRPr="005132A5" w:rsidRDefault="0039676C" w:rsidP="0064687F">
                  <w:pPr>
                    <w:ind w:left="-142" w:right="-108"/>
                    <w:rPr>
                      <w:b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819" w:type="dxa"/>
                </w:tcPr>
                <w:p w:rsidR="0039676C" w:rsidRPr="005132A5" w:rsidRDefault="0039676C" w:rsidP="0064687F">
                  <w:pPr>
                    <w:ind w:right="-144"/>
                    <w:jc w:val="center"/>
                    <w:rPr>
                      <w:b/>
                    </w:rPr>
                  </w:pPr>
                </w:p>
                <w:p w:rsidR="0039676C" w:rsidRPr="005132A5" w:rsidRDefault="0039676C" w:rsidP="0064687F">
                  <w:pPr>
                    <w:ind w:right="-144"/>
                    <w:jc w:val="center"/>
                    <w:rPr>
                      <w:b/>
                    </w:rPr>
                  </w:pPr>
                </w:p>
                <w:p w:rsidR="0039676C" w:rsidRPr="00E42B77" w:rsidRDefault="0039676C" w:rsidP="0064687F">
                  <w:pPr>
                    <w:ind w:right="-144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39676C" w:rsidRDefault="0039676C" w:rsidP="0064687F">
                  <w:pPr>
                    <w:spacing w:line="360" w:lineRule="auto"/>
                    <w:ind w:right="-14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Ивановскому транспортному прокурору </w:t>
                  </w:r>
                </w:p>
                <w:p w:rsidR="0039676C" w:rsidRPr="009E35F5" w:rsidRDefault="0039676C" w:rsidP="0064687F">
                  <w:pPr>
                    <w:spacing w:line="360" w:lineRule="auto"/>
                    <w:ind w:right="-144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старшему советнику юстиции  И.А. Казакову</w:t>
                  </w:r>
                </w:p>
                <w:p w:rsidR="0039676C" w:rsidRPr="00486D77" w:rsidRDefault="0039676C" w:rsidP="0064687F">
                  <w:pPr>
                    <w:ind w:right="-144"/>
                    <w:jc w:val="center"/>
                  </w:pPr>
                </w:p>
              </w:tc>
            </w:tr>
          </w:tbl>
          <w:p w:rsidR="001C531A" w:rsidRDefault="005D14F8" w:rsidP="005D14F8">
            <w:pPr>
              <w:ind w:left="426" w:right="-108"/>
              <w:jc w:val="both"/>
            </w:pPr>
            <w:r w:rsidRPr="005D14F8">
              <w:t>О направлении</w:t>
            </w:r>
            <w:r w:rsidR="00B40CA4">
              <w:t xml:space="preserve"> </w:t>
            </w:r>
            <w:r w:rsidRPr="005D14F8">
              <w:t>информации</w:t>
            </w:r>
          </w:p>
          <w:p w:rsidR="001C531A" w:rsidRDefault="001C531A" w:rsidP="001C531A"/>
          <w:p w:rsidR="0039676C" w:rsidRPr="001C531A" w:rsidRDefault="001C531A" w:rsidP="003E6B75">
            <w:pPr>
              <w:tabs>
                <w:tab w:val="left" w:pos="4266"/>
              </w:tabs>
            </w:pPr>
            <w:r>
              <w:tab/>
            </w:r>
          </w:p>
        </w:tc>
        <w:tc>
          <w:tcPr>
            <w:tcW w:w="4514" w:type="dxa"/>
          </w:tcPr>
          <w:p w:rsidR="0039676C" w:rsidRPr="005132A5" w:rsidRDefault="0039676C" w:rsidP="0064687F">
            <w:pPr>
              <w:ind w:left="-108" w:right="-144"/>
              <w:jc w:val="center"/>
              <w:rPr>
                <w:b/>
              </w:rPr>
            </w:pPr>
          </w:p>
          <w:p w:rsidR="0039676C" w:rsidRPr="005132A5" w:rsidRDefault="0039676C" w:rsidP="0064687F">
            <w:pPr>
              <w:ind w:left="-108" w:right="-144"/>
              <w:jc w:val="center"/>
              <w:rPr>
                <w:b/>
              </w:rPr>
            </w:pPr>
          </w:p>
          <w:p w:rsidR="0039676C" w:rsidRDefault="0039676C" w:rsidP="0064687F">
            <w:pPr>
              <w:spacing w:line="276" w:lineRule="auto"/>
              <w:ind w:right="-144"/>
              <w:jc w:val="center"/>
              <w:rPr>
                <w:b/>
                <w:sz w:val="28"/>
                <w:szCs w:val="28"/>
              </w:rPr>
            </w:pPr>
          </w:p>
          <w:p w:rsidR="0039676C" w:rsidRDefault="0039676C" w:rsidP="0064687F">
            <w:pPr>
              <w:spacing w:line="276" w:lineRule="auto"/>
              <w:ind w:right="-144"/>
              <w:rPr>
                <w:sz w:val="28"/>
                <w:szCs w:val="28"/>
              </w:rPr>
            </w:pPr>
          </w:p>
          <w:p w:rsidR="001C531A" w:rsidRDefault="00EE6135" w:rsidP="0064687F">
            <w:pPr>
              <w:spacing w:line="276" w:lineRule="auto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учебные заведения </w:t>
            </w:r>
          </w:p>
          <w:p w:rsidR="00EE6135" w:rsidRDefault="00EE6135" w:rsidP="0064687F">
            <w:pPr>
              <w:spacing w:line="276" w:lineRule="auto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Иваново и Ивановской области</w:t>
            </w:r>
          </w:p>
          <w:p w:rsidR="005D14F8" w:rsidRDefault="005D14F8" w:rsidP="0064687F">
            <w:pPr>
              <w:spacing w:line="276" w:lineRule="auto"/>
              <w:ind w:right="-144"/>
              <w:rPr>
                <w:sz w:val="28"/>
                <w:szCs w:val="28"/>
              </w:rPr>
            </w:pPr>
          </w:p>
          <w:p w:rsidR="005D14F8" w:rsidRDefault="005D14F8" w:rsidP="0064687F">
            <w:pPr>
              <w:spacing w:line="276" w:lineRule="auto"/>
              <w:ind w:right="-144"/>
              <w:rPr>
                <w:sz w:val="28"/>
                <w:szCs w:val="28"/>
              </w:rPr>
            </w:pPr>
          </w:p>
          <w:p w:rsidR="005D14F8" w:rsidRDefault="005D14F8" w:rsidP="0064687F">
            <w:pPr>
              <w:spacing w:line="276" w:lineRule="auto"/>
              <w:ind w:right="-144"/>
              <w:rPr>
                <w:sz w:val="28"/>
                <w:szCs w:val="28"/>
              </w:rPr>
            </w:pPr>
          </w:p>
          <w:p w:rsidR="005D14F8" w:rsidRDefault="005D14F8" w:rsidP="0064687F">
            <w:pPr>
              <w:spacing w:line="276" w:lineRule="auto"/>
              <w:ind w:right="-144"/>
              <w:rPr>
                <w:sz w:val="28"/>
                <w:szCs w:val="28"/>
              </w:rPr>
            </w:pPr>
          </w:p>
          <w:p w:rsidR="0039676C" w:rsidRPr="00E66DD9" w:rsidRDefault="0039676C" w:rsidP="0064687F">
            <w:pPr>
              <w:spacing w:line="276" w:lineRule="auto"/>
              <w:ind w:right="-144"/>
              <w:rPr>
                <w:sz w:val="28"/>
                <w:szCs w:val="28"/>
              </w:rPr>
            </w:pPr>
          </w:p>
          <w:p w:rsidR="0039676C" w:rsidRPr="00486D77" w:rsidRDefault="0039676C" w:rsidP="0064687F">
            <w:pPr>
              <w:ind w:left="157" w:right="-144"/>
              <w:jc w:val="center"/>
            </w:pPr>
          </w:p>
        </w:tc>
        <w:tc>
          <w:tcPr>
            <w:tcW w:w="4393" w:type="dxa"/>
          </w:tcPr>
          <w:p w:rsidR="0039676C" w:rsidRPr="009E35F5" w:rsidRDefault="0039676C" w:rsidP="0064687F">
            <w:pPr>
              <w:spacing w:line="360" w:lineRule="auto"/>
              <w:ind w:left="426" w:right="-144"/>
              <w:jc w:val="center"/>
              <w:rPr>
                <w:b/>
              </w:rPr>
            </w:pPr>
          </w:p>
        </w:tc>
      </w:tr>
    </w:tbl>
    <w:p w:rsidR="006573EB" w:rsidRDefault="00EE6135" w:rsidP="006573EB">
      <w:pPr>
        <w:pStyle w:val="2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DEBD5A" wp14:editId="2C132A05">
            <wp:simplePos x="0" y="0"/>
            <wp:positionH relativeFrom="column">
              <wp:posOffset>939165</wp:posOffset>
            </wp:positionH>
            <wp:positionV relativeFrom="paragraph">
              <wp:posOffset>-4000500</wp:posOffset>
            </wp:positionV>
            <wp:extent cx="1181100" cy="609600"/>
            <wp:effectExtent l="19050" t="0" r="0" b="0"/>
            <wp:wrapNone/>
            <wp:docPr id="13" name="Рисунок 3" descr="ZhakMW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hakMW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3EB">
        <w:rPr>
          <w:sz w:val="24"/>
        </w:rPr>
        <w:t>Железная дорога – зона повышенной опасности!</w:t>
      </w:r>
    </w:p>
    <w:p w:rsidR="006573EB" w:rsidRDefault="006573EB" w:rsidP="006573EB">
      <w:pPr>
        <w:pStyle w:val="2"/>
        <w:jc w:val="center"/>
        <w:rPr>
          <w:b w:val="0"/>
          <w:sz w:val="24"/>
        </w:rPr>
      </w:pPr>
    </w:p>
    <w:p w:rsidR="0063260A" w:rsidRDefault="00C91639" w:rsidP="00C2346A">
      <w:pPr>
        <w:pStyle w:val="2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Сообщаем</w:t>
      </w:r>
      <w:r w:rsidR="001C531A">
        <w:rPr>
          <w:b w:val="0"/>
          <w:sz w:val="24"/>
        </w:rPr>
        <w:t xml:space="preserve"> Вам, что н</w:t>
      </w:r>
      <w:r w:rsidR="00C2346A" w:rsidRPr="00AB3FD8">
        <w:rPr>
          <w:b w:val="0"/>
          <w:sz w:val="24"/>
        </w:rPr>
        <w:t>а территории оперативного обслуживания Ивановского ЛО МВД Р</w:t>
      </w:r>
      <w:r w:rsidR="003E6B75">
        <w:rPr>
          <w:b w:val="0"/>
          <w:sz w:val="24"/>
        </w:rPr>
        <w:t>оссии на транспорте в период с 25 октября</w:t>
      </w:r>
      <w:r w:rsidR="00C2346A" w:rsidRPr="00AB3FD8">
        <w:rPr>
          <w:b w:val="0"/>
          <w:sz w:val="24"/>
        </w:rPr>
        <w:t xml:space="preserve"> по </w:t>
      </w:r>
      <w:r w:rsidR="003E6B75">
        <w:rPr>
          <w:b w:val="0"/>
          <w:sz w:val="24"/>
        </w:rPr>
        <w:t>3 ноября</w:t>
      </w:r>
      <w:r w:rsidR="00C2346A" w:rsidRPr="00AB3FD8">
        <w:rPr>
          <w:b w:val="0"/>
          <w:sz w:val="24"/>
        </w:rPr>
        <w:t xml:space="preserve"> проводится </w:t>
      </w:r>
      <w:r w:rsidR="003E6B75">
        <w:rPr>
          <w:b w:val="0"/>
          <w:sz w:val="24"/>
        </w:rPr>
        <w:t xml:space="preserve">оперативно </w:t>
      </w:r>
      <w:r w:rsidR="00C2346A" w:rsidRPr="00AB3FD8">
        <w:rPr>
          <w:b w:val="0"/>
          <w:sz w:val="24"/>
        </w:rPr>
        <w:t>профилактическ</w:t>
      </w:r>
      <w:r w:rsidR="003E6B75">
        <w:rPr>
          <w:b w:val="0"/>
          <w:sz w:val="24"/>
        </w:rPr>
        <w:t>ое</w:t>
      </w:r>
      <w:r w:rsidR="00B40CA4">
        <w:rPr>
          <w:b w:val="0"/>
          <w:sz w:val="24"/>
        </w:rPr>
        <w:t xml:space="preserve"> </w:t>
      </w:r>
      <w:r w:rsidR="003E6B75">
        <w:rPr>
          <w:b w:val="0"/>
          <w:sz w:val="24"/>
        </w:rPr>
        <w:t>мероприятие</w:t>
      </w:r>
      <w:r w:rsidR="00C2346A" w:rsidRPr="00AB3FD8">
        <w:rPr>
          <w:b w:val="0"/>
          <w:sz w:val="24"/>
        </w:rPr>
        <w:t xml:space="preserve"> «</w:t>
      </w:r>
      <w:r w:rsidR="003E6B75">
        <w:rPr>
          <w:b w:val="0"/>
          <w:sz w:val="24"/>
        </w:rPr>
        <w:t>Безопасность на транспорте</w:t>
      </w:r>
      <w:r w:rsidR="00C2346A">
        <w:rPr>
          <w:b w:val="0"/>
          <w:sz w:val="24"/>
        </w:rPr>
        <w:t>»</w:t>
      </w:r>
      <w:r w:rsidR="00C2346A" w:rsidRPr="00AB3FD8">
        <w:rPr>
          <w:b w:val="0"/>
          <w:sz w:val="24"/>
        </w:rPr>
        <w:t xml:space="preserve">. </w:t>
      </w:r>
    </w:p>
    <w:p w:rsidR="00C2346A" w:rsidRPr="00AB3FD8" w:rsidRDefault="00C2346A" w:rsidP="00B63F6A">
      <w:pPr>
        <w:pStyle w:val="2"/>
        <w:ind w:firstLine="708"/>
        <w:jc w:val="both"/>
        <w:rPr>
          <w:sz w:val="24"/>
        </w:rPr>
      </w:pPr>
      <w:r w:rsidRPr="00AB3FD8">
        <w:rPr>
          <w:rStyle w:val="a6"/>
          <w:sz w:val="24"/>
          <w:shd w:val="clear" w:color="auto" w:fill="FFFFFF"/>
        </w:rPr>
        <w:t xml:space="preserve">Целью </w:t>
      </w:r>
      <w:r w:rsidR="003E6B75">
        <w:rPr>
          <w:rStyle w:val="a6"/>
          <w:sz w:val="24"/>
          <w:shd w:val="clear" w:color="auto" w:fill="FFFFFF"/>
        </w:rPr>
        <w:t>мероприятия</w:t>
      </w:r>
      <w:r w:rsidR="00B40CA4">
        <w:rPr>
          <w:rStyle w:val="a6"/>
          <w:sz w:val="24"/>
          <w:shd w:val="clear" w:color="auto" w:fill="FFFFFF"/>
        </w:rPr>
        <w:t xml:space="preserve"> </w:t>
      </w:r>
      <w:r w:rsidRPr="00AB3FD8">
        <w:rPr>
          <w:rStyle w:val="a6"/>
          <w:sz w:val="24"/>
          <w:shd w:val="clear" w:color="auto" w:fill="FFFFFF"/>
        </w:rPr>
        <w:t xml:space="preserve">является </w:t>
      </w:r>
      <w:r w:rsidR="005B69A8">
        <w:rPr>
          <w:rStyle w:val="a6"/>
          <w:sz w:val="24"/>
          <w:shd w:val="clear" w:color="auto" w:fill="FFFFFF"/>
        </w:rPr>
        <w:t xml:space="preserve">пресечение правонарушений и противоправных деяний, совершаемых несовершеннолетними и в отношении них, </w:t>
      </w:r>
      <w:r w:rsidR="0063260A">
        <w:rPr>
          <w:rStyle w:val="a6"/>
          <w:sz w:val="24"/>
          <w:shd w:val="clear" w:color="auto" w:fill="FFFFFF"/>
        </w:rPr>
        <w:t>п</w:t>
      </w:r>
      <w:r w:rsidR="005B69A8">
        <w:rPr>
          <w:rStyle w:val="a6"/>
          <w:sz w:val="24"/>
          <w:shd w:val="clear" w:color="auto" w:fill="FFFFFF"/>
        </w:rPr>
        <w:t>рофилактика детского травматизм</w:t>
      </w:r>
      <w:r w:rsidRPr="00AB3FD8">
        <w:rPr>
          <w:rStyle w:val="a6"/>
          <w:sz w:val="24"/>
          <w:shd w:val="clear" w:color="auto" w:fill="FFFFFF"/>
        </w:rPr>
        <w:t>.</w:t>
      </w:r>
      <w:r w:rsidR="001B119A">
        <w:rPr>
          <w:rStyle w:val="a6"/>
          <w:sz w:val="24"/>
          <w:shd w:val="clear" w:color="auto" w:fill="FFFFFF"/>
        </w:rPr>
        <w:t xml:space="preserve"> За 2021 год на территории обслуживания Ивановского ЛО МВД России на транспорте было зарегистрировано </w:t>
      </w:r>
      <w:r w:rsidR="001B119A">
        <w:rPr>
          <w:b w:val="0"/>
          <w:sz w:val="24"/>
        </w:rPr>
        <w:t xml:space="preserve">четыре факта (г. Иваново, г. Фурманов, г. Кинешма) </w:t>
      </w:r>
      <w:proofErr w:type="spellStart"/>
      <w:r w:rsidR="001B119A">
        <w:rPr>
          <w:b w:val="0"/>
          <w:sz w:val="24"/>
        </w:rPr>
        <w:t>травмирования</w:t>
      </w:r>
      <w:proofErr w:type="spellEnd"/>
      <w:r w:rsidR="001B119A">
        <w:rPr>
          <w:b w:val="0"/>
          <w:sz w:val="24"/>
        </w:rPr>
        <w:t xml:space="preserve"> граждан на железнодорожных путях подвижным составом, два из которых со смертельным исходом, в том числе один подросток.</w:t>
      </w:r>
    </w:p>
    <w:p w:rsidR="005F2BA5" w:rsidRDefault="00B63F6A" w:rsidP="00B63F6A">
      <w:pPr>
        <w:pStyle w:val="2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В связи с началом </w:t>
      </w:r>
      <w:r w:rsidR="005B69A8">
        <w:rPr>
          <w:b w:val="0"/>
          <w:sz w:val="24"/>
        </w:rPr>
        <w:t>осенних школьных каникул</w:t>
      </w:r>
      <w:r>
        <w:rPr>
          <w:b w:val="0"/>
          <w:sz w:val="24"/>
        </w:rPr>
        <w:t xml:space="preserve"> отделение по делам несовершеннолетних Ивановского ЛО МВД России на транспорте сообщает, что основными причинами трагических случаев на </w:t>
      </w:r>
      <w:proofErr w:type="gramStart"/>
      <w:r>
        <w:rPr>
          <w:b w:val="0"/>
          <w:sz w:val="24"/>
        </w:rPr>
        <w:t xml:space="preserve">объектах </w:t>
      </w:r>
      <w:proofErr w:type="spellStart"/>
      <w:r>
        <w:rPr>
          <w:b w:val="0"/>
          <w:sz w:val="24"/>
        </w:rPr>
        <w:t>ж</w:t>
      </w:r>
      <w:proofErr w:type="gramEnd"/>
      <w:r>
        <w:rPr>
          <w:b w:val="0"/>
          <w:sz w:val="24"/>
        </w:rPr>
        <w:t>.д</w:t>
      </w:r>
      <w:proofErr w:type="spellEnd"/>
      <w:r>
        <w:rPr>
          <w:b w:val="0"/>
          <w:sz w:val="24"/>
        </w:rPr>
        <w:t>. транспорта является несоблюдение элементарных правил пове</w:t>
      </w:r>
      <w:r w:rsidR="005F2BA5">
        <w:rPr>
          <w:b w:val="0"/>
          <w:sz w:val="24"/>
        </w:rPr>
        <w:t xml:space="preserve">дения на железнодорожных путях. </w:t>
      </w:r>
    </w:p>
    <w:p w:rsidR="005F2BA5" w:rsidRDefault="005F2BA5" w:rsidP="005F2BA5">
      <w:pPr>
        <w:jc w:val="both"/>
      </w:pPr>
      <w:r>
        <w:t>Помните, что в зоне повышенной опасности – зоне движения поездов, нахождение детей без взрослых, опасно. Переходить и переезжать железнодорожные пути можно только в специально установленных и оборудованных для этого местах – по пешеходным переходам, тоннелям, мостам, подземным переходам и переездам, обозначенным соответствующими знаками. При проходе через железнодорожные пути убедитесь, что в зоне видимости нет движущегося состава.</w:t>
      </w:r>
    </w:p>
    <w:p w:rsidR="005F2BA5" w:rsidRPr="005F2BA5" w:rsidRDefault="005F2BA5" w:rsidP="00B63F6A">
      <w:pPr>
        <w:pStyle w:val="2"/>
        <w:ind w:firstLine="708"/>
        <w:jc w:val="both"/>
        <w:rPr>
          <w:b w:val="0"/>
          <w:sz w:val="24"/>
        </w:rPr>
      </w:pPr>
    </w:p>
    <w:p w:rsidR="00B63F6A" w:rsidRDefault="00B63F6A" w:rsidP="00B63F6A">
      <w:pPr>
        <w:jc w:val="center"/>
        <w:rPr>
          <w:b/>
          <w:i/>
        </w:rPr>
      </w:pPr>
      <w:r>
        <w:rPr>
          <w:b/>
          <w:i/>
        </w:rPr>
        <w:t>Помните, мгновенно остановить поезд невозможно!</w:t>
      </w:r>
    </w:p>
    <w:p w:rsidR="001C531A" w:rsidRDefault="00B63F6A" w:rsidP="00B63F6A">
      <w:pPr>
        <w:pStyle w:val="2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 xml:space="preserve">Граждане проявляйте сознательность – дети не должны находиться одни на железной дороге, хулиганить, нарушать правила. </w:t>
      </w:r>
    </w:p>
    <w:p w:rsidR="00B63F6A" w:rsidRDefault="00B63F6A" w:rsidP="00B63F6A">
      <w:pPr>
        <w:pStyle w:val="2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О подобных фактах сообщайте в полицию.</w:t>
      </w:r>
    </w:p>
    <w:p w:rsidR="001C531A" w:rsidRDefault="001C531A" w:rsidP="00EE6135">
      <w:pPr>
        <w:pStyle w:val="2"/>
        <w:jc w:val="both"/>
        <w:rPr>
          <w:b w:val="0"/>
          <w:sz w:val="24"/>
        </w:rPr>
      </w:pPr>
    </w:p>
    <w:p w:rsidR="00C2346A" w:rsidRPr="00AB3FD8" w:rsidRDefault="00C2346A" w:rsidP="00C2346A">
      <w:pPr>
        <w:pStyle w:val="2"/>
        <w:jc w:val="both"/>
        <w:rPr>
          <w:b w:val="0"/>
          <w:sz w:val="24"/>
        </w:rPr>
      </w:pPr>
    </w:p>
    <w:p w:rsidR="00C2346A" w:rsidRDefault="00C2346A" w:rsidP="00C2346A">
      <w:pPr>
        <w:pStyle w:val="2"/>
        <w:jc w:val="both"/>
        <w:rPr>
          <w:b w:val="0"/>
          <w:sz w:val="24"/>
        </w:rPr>
      </w:pPr>
      <w:r>
        <w:rPr>
          <w:b w:val="0"/>
          <w:sz w:val="24"/>
        </w:rPr>
        <w:t>С уважением,</w:t>
      </w:r>
    </w:p>
    <w:p w:rsidR="00C2346A" w:rsidRDefault="00EE6135" w:rsidP="00C2346A">
      <w:pPr>
        <w:pStyle w:val="2"/>
        <w:jc w:val="both"/>
        <w:rPr>
          <w:b w:val="0"/>
          <w:sz w:val="24"/>
        </w:rPr>
      </w:pPr>
      <w:proofErr w:type="spellStart"/>
      <w:r>
        <w:rPr>
          <w:b w:val="0"/>
          <w:sz w:val="24"/>
        </w:rPr>
        <w:t>Врио</w:t>
      </w:r>
      <w:proofErr w:type="spellEnd"/>
      <w:r>
        <w:rPr>
          <w:b w:val="0"/>
          <w:sz w:val="24"/>
        </w:rPr>
        <w:t xml:space="preserve">  н</w:t>
      </w:r>
      <w:r w:rsidR="001B119A">
        <w:rPr>
          <w:b w:val="0"/>
          <w:sz w:val="24"/>
        </w:rPr>
        <w:t>ачальник</w:t>
      </w:r>
      <w:r>
        <w:rPr>
          <w:b w:val="0"/>
          <w:sz w:val="24"/>
        </w:rPr>
        <w:t xml:space="preserve">а ОДН </w:t>
      </w:r>
      <w:r w:rsidR="00C2346A">
        <w:rPr>
          <w:b w:val="0"/>
          <w:sz w:val="24"/>
        </w:rPr>
        <w:t xml:space="preserve"> Ивановского ЛО </w:t>
      </w:r>
    </w:p>
    <w:p w:rsidR="001B119A" w:rsidRPr="001B119A" w:rsidRDefault="00C2346A" w:rsidP="00EE6135">
      <w:pPr>
        <w:pStyle w:val="2"/>
        <w:jc w:val="both"/>
      </w:pPr>
      <w:r>
        <w:rPr>
          <w:b w:val="0"/>
          <w:sz w:val="24"/>
        </w:rPr>
        <w:t xml:space="preserve">МВД России на транспорте      </w:t>
      </w:r>
      <w:proofErr w:type="spellStart"/>
      <w:r w:rsidR="00EE6135">
        <w:rPr>
          <w:b w:val="0"/>
          <w:sz w:val="24"/>
        </w:rPr>
        <w:t>п.п</w:t>
      </w:r>
      <w:proofErr w:type="spellEnd"/>
      <w:r w:rsidR="00EE6135">
        <w:rPr>
          <w:b w:val="0"/>
          <w:sz w:val="24"/>
        </w:rPr>
        <w:t>.</w:t>
      </w:r>
      <w:r w:rsidR="00C91639">
        <w:rPr>
          <w:b w:val="0"/>
          <w:sz w:val="24"/>
        </w:rPr>
        <w:t xml:space="preserve">                                                                  </w:t>
      </w:r>
      <w:r w:rsidR="00EE6135">
        <w:rPr>
          <w:b w:val="0"/>
          <w:sz w:val="24"/>
        </w:rPr>
        <w:t xml:space="preserve">К.А. </w:t>
      </w:r>
      <w:proofErr w:type="spellStart"/>
      <w:r w:rsidR="00EE6135">
        <w:rPr>
          <w:b w:val="0"/>
          <w:sz w:val="24"/>
        </w:rPr>
        <w:t>Нуждина</w:t>
      </w:r>
      <w:proofErr w:type="spellEnd"/>
    </w:p>
    <w:p w:rsidR="001B119A" w:rsidRPr="001B119A" w:rsidRDefault="001B119A" w:rsidP="001B119A">
      <w:r>
        <w:t>т. 8 (4932) 44 - 27 - 45</w:t>
      </w:r>
    </w:p>
    <w:sectPr w:rsidR="001B119A" w:rsidRPr="001B119A" w:rsidSect="00EE61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3EB"/>
    <w:rsid w:val="000007D0"/>
    <w:rsid w:val="00036956"/>
    <w:rsid w:val="000C3C26"/>
    <w:rsid w:val="000E3FEC"/>
    <w:rsid w:val="00103E04"/>
    <w:rsid w:val="0016237E"/>
    <w:rsid w:val="001B119A"/>
    <w:rsid w:val="001C531A"/>
    <w:rsid w:val="00216289"/>
    <w:rsid w:val="0022483C"/>
    <w:rsid w:val="00315807"/>
    <w:rsid w:val="00385535"/>
    <w:rsid w:val="0039676C"/>
    <w:rsid w:val="003E6B75"/>
    <w:rsid w:val="00410858"/>
    <w:rsid w:val="00415AA4"/>
    <w:rsid w:val="004356AE"/>
    <w:rsid w:val="00556FD6"/>
    <w:rsid w:val="005B69A8"/>
    <w:rsid w:val="005C27B1"/>
    <w:rsid w:val="005D14F8"/>
    <w:rsid w:val="005F2BA5"/>
    <w:rsid w:val="00605EFD"/>
    <w:rsid w:val="0063260A"/>
    <w:rsid w:val="00647139"/>
    <w:rsid w:val="006573EB"/>
    <w:rsid w:val="00677B16"/>
    <w:rsid w:val="00817165"/>
    <w:rsid w:val="008368F0"/>
    <w:rsid w:val="0084601B"/>
    <w:rsid w:val="008D4199"/>
    <w:rsid w:val="008E08E7"/>
    <w:rsid w:val="009164E0"/>
    <w:rsid w:val="009809CB"/>
    <w:rsid w:val="0099536C"/>
    <w:rsid w:val="00AD430D"/>
    <w:rsid w:val="00B0351D"/>
    <w:rsid w:val="00B40CA4"/>
    <w:rsid w:val="00B451A0"/>
    <w:rsid w:val="00B63F6A"/>
    <w:rsid w:val="00C2346A"/>
    <w:rsid w:val="00C91639"/>
    <w:rsid w:val="00D3685F"/>
    <w:rsid w:val="00D379E7"/>
    <w:rsid w:val="00EE6135"/>
    <w:rsid w:val="00F7686A"/>
    <w:rsid w:val="00FA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573EB"/>
    <w:pPr>
      <w:keepNext/>
      <w:snapToGrid w:val="0"/>
      <w:jc w:val="center"/>
      <w:outlineLvl w:val="4"/>
    </w:pPr>
    <w:rPr>
      <w:b/>
      <w:color w:val="00000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573EB"/>
    <w:pPr>
      <w:keepNext/>
      <w:snapToGrid w:val="0"/>
      <w:jc w:val="center"/>
      <w:outlineLvl w:val="5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573E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573E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573EB"/>
    <w:rPr>
      <w:b/>
      <w:bCs/>
      <w:sz w:val="56"/>
    </w:rPr>
  </w:style>
  <w:style w:type="character" w:customStyle="1" w:styleId="a4">
    <w:name w:val="Основной текст Знак"/>
    <w:basedOn w:val="a0"/>
    <w:link w:val="a3"/>
    <w:semiHidden/>
    <w:rsid w:val="006573EB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2">
    <w:name w:val="Body Text 2"/>
    <w:basedOn w:val="a"/>
    <w:link w:val="20"/>
    <w:unhideWhenUsed/>
    <w:rsid w:val="006573EB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6573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C2346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2346A"/>
    <w:rPr>
      <w:b/>
      <w:bCs/>
    </w:rPr>
  </w:style>
  <w:style w:type="character" w:styleId="a7">
    <w:name w:val="Hyperlink"/>
    <w:basedOn w:val="a0"/>
    <w:uiPriority w:val="99"/>
    <w:unhideWhenUsed/>
    <w:rsid w:val="005F2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пдн</dc:creator>
  <cp:keywords/>
  <dc:description/>
  <cp:lastModifiedBy>1</cp:lastModifiedBy>
  <cp:revision>25</cp:revision>
  <cp:lastPrinted>2021-08-30T11:12:00Z</cp:lastPrinted>
  <dcterms:created xsi:type="dcterms:W3CDTF">2016-05-23T08:46:00Z</dcterms:created>
  <dcterms:modified xsi:type="dcterms:W3CDTF">2021-11-08T13:46:00Z</dcterms:modified>
</cp:coreProperties>
</file>